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ЧУКОТСКОГО АВТОНОМНОГО ОКРУГА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28 апреля 2020 г. N 197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 ПРЕДОСТАВЛЕНИЯ ГРАНТОВ НЕКОММЕРЧЕСКИМ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ОРГАНИЗАЦИЯМ 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F432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Чукотского автономного округа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13.05.2021 N 151)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"Поддержка и развитие детского и молодежного образования и творчества" Государственной программы "Развитие образования и науки Чукотского автономного округа", утвержденной Постановлением Правительства Чукотского автономного округа от 8 апреля 2019 года N 192, Правительство Чукотского автономного округа постановляет: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грантов некоммерческим организациям на проведение Окружного фестиваля робототехники согласно приложению к настоящему постановлению.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настоящего постановления возложить на Департамент образования и науки Чукотского автономного округа (Боленков А.Г.).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Р.В.КОПИН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Чукотского автономного округа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апреля 2020 г. N 197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8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ГРАНТОВ НЕКОММЕРЧЕСКИМ ОРГАНИЗАЦИЯМ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F432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Чукотского автономного округа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13.05.2021 N 151)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 О ПРЕДОСТАВЛЕНИИ ГРАНТОВ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устанавливает цели, условия, порядок проведения конкурсного отбора и предоставления из окружного бюджета грантов в форме субсидий некоммерческим организациям, не являющимися казенными учреждениями (далее соответственно - конкурс, конкурсный отбор), на организацию проведения Окружного фестиваля робототехники (далее - грант).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sz w:val="20"/>
          <w:szCs w:val="20"/>
        </w:rPr>
        <w:t>1.2. Грант предоставляется в форме субсидии в целях увеличения численности детей и молодежи Чукотки, привлекаемых к участию в окружных мероприятиях инженерной направленности, а также в целях увеличения количества детских и молодежных общественных объединений Чукотского автономного округа, получивших грантовую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поддержку.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Главным распорядителем средств окружного бюджета, предусмотренных на предоставление грантов, является Департамент образования и науки Чукотского автономного округа (далее - Департамент).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1.4. Предоставление гранта осуществляется в пределах лимитов бюджетных обязательств, предусмотренных на текущий финансовый год на реализацию мероприятия "Гранты некоммерческим организациям на проведение Окружного фестиваля робототехники"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"Поддержка и развитие детского и молодежного образования и творчества" Государственной программы "Развитие образования и науки Чукотского автономного округа", утвержденной Постановлением Правительства Чукотского автономного округа от 8 апреля 2019 года N 192.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Грант предоставляется по итогам конкурсного отбора некоммерческих организаций на право получения гранта в текущем финансовом году, на цели, указанные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2"/>
      <w:bookmarkEnd w:id="3"/>
      <w:r>
        <w:rPr>
          <w:rFonts w:ascii="Arial" w:hAnsi="Arial" w:cs="Arial"/>
          <w:sz w:val="20"/>
          <w:szCs w:val="20"/>
        </w:rPr>
        <w:t>1.6. К категории некоммерческих организаций, имеющих право на участие в конкурсном отборе на предоставление гранта (далее соответственно - претендент, участник отбора, некоммерческая организация, получатель гранта), относятся: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некоммерческие организации, зарегистрированные в установленном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12 января 1996 года N 7-ФЗ "О некоммерческих организациях" порядке и осуществляющие виды деятельности, предусмотренные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31.1</w:t>
        </w:r>
      </w:hyperlink>
      <w:r>
        <w:rPr>
          <w:rFonts w:ascii="Arial" w:hAnsi="Arial" w:cs="Arial"/>
          <w:sz w:val="20"/>
          <w:szCs w:val="20"/>
        </w:rPr>
        <w:t xml:space="preserve"> данного Закона, за исключением иностранных некоммерческих организаций;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государственные (муниципальные) бюджетные и автономные учреждения Чукотского автономного округа, реализующие дополнительные общеобразовательные программы по направлению "Робототехника" или развивающие техническое творчество инженерной направленности у обучающихся.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</w:t>
      </w:r>
      <w:hyperlink w:anchor="Par426" w:history="1">
        <w:r>
          <w:rPr>
            <w:rFonts w:ascii="Arial" w:hAnsi="Arial" w:cs="Arial"/>
            <w:color w:val="0000FF"/>
            <w:sz w:val="20"/>
            <w:szCs w:val="20"/>
          </w:rPr>
          <w:t>Критерии</w:t>
        </w:r>
      </w:hyperlink>
      <w:r>
        <w:rPr>
          <w:rFonts w:ascii="Arial" w:hAnsi="Arial" w:cs="Arial"/>
          <w:sz w:val="20"/>
          <w:szCs w:val="20"/>
        </w:rPr>
        <w:t xml:space="preserve"> отбора претендентов, учитываемые при проведении конкурса, установлены в приложении 3 к настоящему Порядку.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Сведения о грантах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Чукотского автономного округа о бюджете (проекта закона Чукотского автономного округа о внесении изменений в закон Чукотского автономного округа о бюджете) (при наличии технической возможности).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Размер гранта устанавливается законом Чукотского автономного округа об окружном бюджете на соответствующий финансовый год и плановый период.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ПОРЯДОК ПРОВЕДЕНИЯ ОТБОРА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Департамент осуществляет организацию и проведение отбора получателей гранта.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Объявление о проведении отбора размещается на едином портале бюджетной системы Российской Федерации (далее - единый портал) в информационно-телекоммуникационной сети "Интернет" и на интернет-платформе "Единое окно"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"Единое окно").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Объявление о проведении конкурса размещается с указанием: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срока проведения конкурса (даты и времени начала (окончания) подачи (приема) заявок). Срок проведения конкурса составляет не менее 30 календарных дней, следующих за днем размещения объявления о проведении конкурса;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наименования, места нахождения, почтового адреса, адреса электронной почты Департамента как получателя бюджетных средств;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результатов предоставления гранта в соответствии с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пунктом 3.11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требований к участникам отбора в соответствии с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 и перечня документов, представляемых участниками отбора для подтверждения их соответствия указанным требованиям;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2.5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порядка отзыва заявок участников отбора, порядка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правил рассмотрения и оценки заявок участников отбора;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срока, в течение которого победитель (победители) отбора должен подписать соглашение о предоставлении гранта (далее - Соглашение);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условий признания победителя (победителей) отбора уклонившимся от заключения Соглашения;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даты размещения результатов отбора на едином портале, а также на интернет-платформе "Единое окно", которая не может быть позднее 14-го календарного дня, следующего за днем определения победителя отбора.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6"/>
      <w:bookmarkEnd w:id="4"/>
      <w:r>
        <w:rPr>
          <w:rFonts w:ascii="Arial" w:hAnsi="Arial" w:cs="Arial"/>
          <w:sz w:val="20"/>
          <w:szCs w:val="20"/>
        </w:rPr>
        <w:t>2.4. 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гранта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участники отбора не должны получать средства из окружного бюджета, из которого планируется предоставление гранта в соответствии с правовым актом, на основании иных нормативных правовых актов Чукотского автономного округа на цели, установленные правовым актом.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2"/>
      <w:bookmarkEnd w:id="5"/>
      <w:r>
        <w:rPr>
          <w:rFonts w:ascii="Arial" w:hAnsi="Arial" w:cs="Arial"/>
          <w:sz w:val="20"/>
          <w:szCs w:val="20"/>
        </w:rPr>
        <w:t>2.5. Для участия в отборе руководитель или иное уполномоченное лицо участника отбора в срок до окончания подачи заявок, установленный в объявлении о конкурсе и конкурсной документации, представляет в Департамент: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hyperlink w:anchor="Par211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на участие в отборе на предоставление гранта, по форме согласно приложению 1 к настоящему Порядку;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календарный </w:t>
      </w:r>
      <w:hyperlink w:anchor="Par364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проведения мероприятий, по форме согласно приложению 2 к настоящему Порядку;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документы, подтверждающие соответствие получателя гранта категории и требованиям, предусмотренным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пунктом 1.6 раздела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участием в конкурсе;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согласие органа государственной власти (государственного органа) или органа местного самоуправления, осуществляющих функции и полномочия учредителя в отношении бюджетного или автономного учреждения, на участие такого бюджетного или автономного учреждения в отборе.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Участник отбора вправе подать не более одной заявки.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 для каждого победителя конкурса, а также утверждает ее состав и положение о ней.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в своей деятельности руководствуется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законами Чукотского автономного округа, актами Губернатора и Правительства Чукотского автономного округа, актами Департамента, а также настоящим Порядком.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Комиссии утверждается приказом Департамента и формируется из числа представителей Департамента, представителей исполнительных органов государственной власти Чукотского автономного округа, а также членов общественных советов при федеральных органах исполнительной власти, исполнительных органах государственной власти Чукотского автономного округа (за исключением некоммерческих организаций, подавших заявки на участие в конкурсном отборе на получение гранта).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работу Комиссии и председательствует на ее заседаниях;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место, дату и время проведения заседания Комиссии;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 деятельностью Комиссии;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протоколы заседаний Комиссии.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Комиссии: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исполняет обязанности председателя Комиссии в случае его отсутствия либо по его поручению;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предлагает место, дату и время проведения заседания Комиссии;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протоколы заседаний Комиссии (в случае отсутствия председателя Комиссии).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подготовку материалов к заседаниям Комиссии;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своевременно уведомляет членов Комиссии о месте, дате и времени проведения заседания Комиссии;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ведет и подписывает протоколы заседаний Комиссии;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хранение документов Комиссии.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месте, дате и времени проведения заседания Комиссии рассылается секретарем Комиссии членам Комиссии не позднее чем за два рабочих дня до даты проведения заседания Комиссии.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 обладают равными правами при обсуждении вопросов, рассматриваемых на заседаниях Комиссии, участвуют в ее работе лично, делегирование полномочий не допускается.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Комиссии считается правомочным, если на нем присутствуют не менее 2/3 членов Комиссии.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Комиссии принимаются путем оценки соответствия некоммерческой организации критериям отбора, в соответствии с настоящим Порядком, и оформляются протоколом, который подписывают председательствующий на заседании Комиссии, секретарь Комиссии и все присутствующие на заседании члены Комиссии.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Персональный состав Комиссии утверждается приказом Департамента.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Поданные заявки оцениваются по </w:t>
      </w:r>
      <w:hyperlink w:anchor="Par426" w:history="1">
        <w:r>
          <w:rPr>
            <w:rFonts w:ascii="Arial" w:hAnsi="Arial" w:cs="Arial"/>
            <w:color w:val="0000FF"/>
            <w:sz w:val="20"/>
            <w:szCs w:val="20"/>
          </w:rPr>
          <w:t>критериям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3 к настоящему Порядку.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расчета общего количества баллов во всех экспертных листах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несколько заявок получили равное количество баллов, то дополнительный балл присваивается той некоммерческой организации, заявка и документы которой поступили в Департамент первыми.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Некоммерческая организация, чья заявка и документы получили самый высокий рейтинг, признается победителем конкурсного отбора.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подана одна заявка и Комиссия признала ее соответствующей требованиям, установленным настоящим Порядком, некоммерческая организация, подавшая заявку, признается единственным победителем.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Отбор признается несостоявшимся в случае, если не поступило ни одной заявки.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двух рабочих дней со дня представления рекомендаций Комиссии руководитель Департамента издает приказ об определении победителя отбора.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В случае отказа участника отбора от заключения по итогам отбора Соглашения, право его заключения может быть предоставлено другому участнику отбора в соответствии с рейтингом, сформированным по результатам оценки заявок.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Основания для отклонения заявки участника отбора на стадии рассмотрения и оценки заявок: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участника отбора требованиям, установленным в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подача участником отбора заявки после даты и (или) времени, определенных для подачи заявок.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оснований, указанных в настоящем пункте, Департамент в течение 10 рабочих дней с даты регистрации заявки и документов направляет по почте либо вручает некоммерческой организации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Департамент в течение двух рабочих дней со дня проведения отбора размещает на едином портале и интернет-платформе "Единое окно" информацию о результатах рассмотрения заявок, включающую следующие сведения: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дата, время и место проведения рассмотрения заявок;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дата, время и место оценки заявок участников отбора;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информация об участниках отбора, заявки которых были рассмотрены;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УСЛОВИЯ И ПОРЯДОК ПРЕДОСТАВЛЕНИЯ ГРАНТА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8"/>
      <w:bookmarkEnd w:id="6"/>
      <w:r>
        <w:rPr>
          <w:rFonts w:ascii="Arial" w:hAnsi="Arial" w:cs="Arial"/>
          <w:sz w:val="20"/>
          <w:szCs w:val="20"/>
        </w:rPr>
        <w:t>3.1. Для получения гранта в срок не позднее срока окончания подачи заявок, указанного в объявлении о проведении отбора, претенденты представляют в Департамент следующие документы: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справку, подписанную руководителем (иным уполномоченным лицом), главным бухгалтером (при наличии) или иным должностным лицом, на которое возлагается ведение бухгалтерского учета, об отсутствии у некоммерческой организации по состоянию на 1-е число месяца, предшествующего месяцу подачи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справку, подписанную руководителем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некоммерческая организация по состоянию на 1-е число месяца, предшествующего месяцу подачи заявки, не получает в текущем финансовом году средства из окружного бюджета в соответствии с иными правовыми актами на цели, указанные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пункте 1.2 раздела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справку, подписанную руководителем некоммерческой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 отсутствие у некоммерческой организации по состоянию на 1-е число месяца, предшествующего месяцу подачи заявки, просроченной задолженности по возврату в окружной бюджет гранта,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справку, подписанную руководителем некоммерческой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организация по состоянию на 1-е число месяца, предшествующего месяцу подачи заявки, не находится в процессе ликвидации, реорганизации, в отношении ее не введена процедура банкротства, деятельность </w:t>
      </w:r>
      <w:r>
        <w:rPr>
          <w:rFonts w:ascii="Arial" w:hAnsi="Arial" w:cs="Arial"/>
          <w:sz w:val="20"/>
          <w:szCs w:val="20"/>
        </w:rPr>
        <w:lastRenderedPageBreak/>
        <w:t>некоммерческой организации не приостановлена в порядке, предусмотренном законодательством Российской Федерации;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справку, подписанную руководителем некоммерческой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согласие на осуществление Департаментом и уполномоченными органами государственного финансового контроля обязательных проверок соблюдения некоммерческой организацией, в случае предоставления гранта, целей, условий и порядка предоставления гранта;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счета, на который подлежит перечислению грант.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Документы, указанные в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представляются на бумажном носителе в одном экземпляре в прошитом, пронумерованном виде, скрепляются подписью руководителя (или иным уполномоченным лицом) и регистрируются в Департаменте в день их представления.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Департамент: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регистрирует заявки (с отметкой о времени поступления) и документы по мере их поступления;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течение двух рабочих дней со дня поступления заявок и документов с использованием системы межведомственного электронного взаимодействия направляет в Управление Федеральной налоговой службы по Чукотскому автономному округу запросы о предоставлении сведений: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содержащихся в Едином государственном реестре юридических лиц;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течение пяти рабочих дней с даты регистрации проверяет представленные в соответствии с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 документы.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4"/>
      <w:bookmarkEnd w:id="7"/>
      <w:r>
        <w:rPr>
          <w:rFonts w:ascii="Arial" w:hAnsi="Arial" w:cs="Arial"/>
          <w:sz w:val="20"/>
          <w:szCs w:val="20"/>
        </w:rPr>
        <w:t>3.4. Основания для отказа в предоставлении гранта: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несоответствие представленных получателем гранта документов требованиям Порядка или непредставление (представление не в полном объеме) указанных документов;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установление факта недостоверности представленной получателем гранта информации.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47"/>
      <w:bookmarkEnd w:id="8"/>
      <w:r>
        <w:rPr>
          <w:rFonts w:ascii="Arial" w:hAnsi="Arial" w:cs="Arial"/>
          <w:sz w:val="20"/>
          <w:szCs w:val="20"/>
        </w:rPr>
        <w:t xml:space="preserve">3.5. При отсутствии оснований для отказа в предоставлении гранта, установленных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Департамент в трехдневный срок со дня проведения отбора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гранта, при наличии у последнего документов, подтверждающих его полномочия на осуществление действий от имени получателя гранта.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недостижении согласия по новым условиям.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получателя гранта от подписания Соглашения в установленный настоящим пунктом срок, Департамент отменяет принятое решение о предоставлении гранта и в течение трех рабочих дней направляет получателю гранта соответствующее уведомление.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При наличии оснований,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3.4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Департамент в течение пяти рабочих дней с даты принятия решения направляет по почте либо вручает лично получателю гранта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В случае поступления в Департамент в срок, установленный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проекта Соглашения, подписанного получателем гранта, Департамент в течение пяти рабочих дней со дня поступления проекта Соглашения: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принимает решение о предоставлении гранта получателю гранта посредством подписания Соглашения со своей стороны и регистрации в Департаменте;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направляет один экземпляр Соглашения получателю гранта.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Грант предоставляется в размере запрашиваемых средств, указанных в заявке получателя гранта, представленной на участие в конкурсном отборе, но не более утвержденных лимитов бюджетных обязательств, предусмотренных на реализацию мероприятия, указанного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пункте 1.2 раздела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Грант предоставляется на финансовое обеспечение следующих затрат получателя гранта, связанных с проведением Окружного фестиваля робототехники на территории Чукотского автономного округа: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приобретение специализированного робототехнического оборудования для проведения соревнований, мастер-классов для участников фестиваля;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формирование призового фонда при подведении итогов фестиваля;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приобретение авиабилетов для участников фестиваля;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оплата проживания участников фестиваля;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оплата питания участников фестиваля.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Получатель гранта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64"/>
      <w:bookmarkEnd w:id="9"/>
      <w:r>
        <w:rPr>
          <w:rFonts w:ascii="Arial" w:hAnsi="Arial" w:cs="Arial"/>
          <w:sz w:val="20"/>
          <w:szCs w:val="20"/>
        </w:rPr>
        <w:t>3.11. Результатом предоставления гранта является организация и проведение Окружного фестиваля робототехники для детей и молодежи, участие в котором должны принять не менее 20 человек.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65"/>
      <w:bookmarkEnd w:id="10"/>
      <w:r>
        <w:rPr>
          <w:rFonts w:ascii="Arial" w:hAnsi="Arial" w:cs="Arial"/>
          <w:sz w:val="20"/>
          <w:szCs w:val="20"/>
        </w:rPr>
        <w:t>3.12. Показателями, необходимыми для достижения результата предоставления гранта, являются: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количество участников, принявших участие в фестивале;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количество образовательных организаций Чукотского автономного округа, учащиеся которых приняли участие в фестивале.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Количественное значение показателей, необходимых для достижения результата предоставления гранта, устанавливается Департаментом в Соглашении для каждого получателя гранта.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гранта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Невыполнение получателем гранта результатов, показателей достижения результата предоставления гранта является нарушением условий предоставления гранта и служит основанием для возврата гранта в окружной бюджет в соответствии с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пунктом 5.3 раздела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После заключения Соглашения с получателем гранта Департамент в течение пяти рабочих дней составляет заявку бюджетополучателя и направляет ее в Департамент финансов, экономики и имущественных отношений Чукотского автономного округа.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Департамент финансов,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перечисления получателям гранта.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3.15. Департамент в течение пяти рабочих дней со дня доведения объемов финансирования Департаментом финансов, экономики и имущественных отношений Чукотского автономного округа перечисляет грант с лицевого счета, открытого в Управлении Федерального казначейства по Чукотскому автономному округу, на расчетный счет получателя гранта, открытый в кредитной организации.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ТРЕБОВАНИЯ К ОТЧЕТНОСТИ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Получатель гранта, с которым заключено Соглашение, обязан представить в Департамент в течение 15 рабочих дней со дня окончания реализации мероприятия, но не позднее чем за 20 дней до окончания финансового года: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w:anchor="Par503" w:history="1">
        <w:r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>
        <w:rPr>
          <w:rFonts w:ascii="Arial" w:hAnsi="Arial" w:cs="Arial"/>
          <w:sz w:val="20"/>
          <w:szCs w:val="20"/>
        </w:rPr>
        <w:t xml:space="preserve"> об использовании гранта по форме согласно приложению 4 к настоящему Порядку, с приложением копий документов, подтверждающих фактическое использование гранта (документы, подтверждающие факт оплаты произведенных расходов, счета, счета-фактуры, акты оказанных услуг);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w:anchor="Par559" w:history="1">
        <w:r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>
        <w:rPr>
          <w:rFonts w:ascii="Arial" w:hAnsi="Arial" w:cs="Arial"/>
          <w:sz w:val="20"/>
          <w:szCs w:val="20"/>
        </w:rPr>
        <w:t xml:space="preserve"> о достижении значений показателей, необходимых для достижения результата предоставления гранта, указанных в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пункте 3.12 раздела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форме согласно приложению 5 к настоящему Порядку.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Департамент имеет право устанавливать в Соглашении сроки и формы представления Получателем гранта дополнительной отчетности.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Получатель гранта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почты.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ТРЕБОВАНИЯ ОБ ОСУЩЕСТВЛЕНИИ КОНТРОЛЯ ЗА СОБЛЮДЕНИЕМ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УСЛОВИЙ, ЦЕЛЕЙ И ПОРЯДКА ПРЕДОСТАВЛЕНИЯ ГРАНТА</w:t>
      </w:r>
    </w:p>
    <w:p w:rsidR="00F432BC" w:rsidRDefault="00F432BC" w:rsidP="00F432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ОТВЕТСТВЕННОСТИ ЗА ИХ НАРУШЕНИЕ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Контроль за соблюдением условий, целей и порядка предоставления гранта осуществляет Департамент. Обязательная проверка соблюдения получателем гранта целей, условий и порядка предоставления гранта осуществляется Департаментом и уполномоченным органом государственного финансового контроля.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</w:t>
      </w:r>
      <w:r>
        <w:rPr>
          <w:rFonts w:ascii="Arial" w:hAnsi="Arial" w:cs="Arial"/>
          <w:sz w:val="20"/>
          <w:szCs w:val="20"/>
        </w:rPr>
        <w:lastRenderedPageBreak/>
        <w:t>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89"/>
      <w:bookmarkEnd w:id="11"/>
      <w:r>
        <w:rPr>
          <w:rFonts w:ascii="Arial" w:hAnsi="Arial" w:cs="Arial"/>
          <w:sz w:val="20"/>
          <w:szCs w:val="20"/>
        </w:rPr>
        <w:t>5.3. В случае нарушения получателем гранта условий, установленных при предоставлении гранта, выявленного по фактам проверок, проведенных Департаментом и органами государственного финансового контроля, грант подлежит возврату в окружной бюджет в полном объеме.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В случае если получателем гранта допущены нарушения обязательств, предусмотренных Соглашением, в части достижения значений результатов предоставления гранта, размер средств, подлежащий возврату в окружной бюджет (V возврата), рассчитывается по формуле: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возврата</w:t>
      </w:r>
      <w:r>
        <w:rPr>
          <w:rFonts w:ascii="Arial" w:hAnsi="Arial" w:cs="Arial"/>
          <w:sz w:val="20"/>
          <w:szCs w:val="20"/>
        </w:rPr>
        <w:t xml:space="preserve"> = I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x (1 - T / S),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- размер гранта, предоставленного получателю гранта в отчетном финансовом году;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- фактически достигнутое значение результатов предоставления гранта на отчетную дату;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плановое значение результатов предоставления гранта, установленное Соглашением.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Возврат гранта осуществляется в следующем порядке: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Департамент в течение 10 дней со дня выявления случая нарушения получателем гранта условий, целей и порядка предоставления гранта, недостижения получателем гранта показателя результата предоставления гранта направляет получателю гранта письменное уведомление об обнаруженном факте нарушения;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00"/>
      <w:bookmarkEnd w:id="12"/>
      <w:r>
        <w:rPr>
          <w:rFonts w:ascii="Arial" w:hAnsi="Arial" w:cs="Arial"/>
          <w:sz w:val="20"/>
          <w:szCs w:val="20"/>
        </w:rPr>
        <w:t>2) получатель гранта в течение 20 дней со дня получения письменного уведомления обязан перечислить в окружной бюджет необоснованно поступившую сумму предоставленного ему гранта.</w:t>
      </w:r>
    </w:p>
    <w:p w:rsidR="00F432BC" w:rsidRDefault="00F432BC" w:rsidP="00F432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если получатель гранта не перечислил в установленный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5.5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 срок на лицевой счет Департамента, открытый в Управлении Федерального казначейства по Чукотскому автономному округу, сумму предоставленного гранта, Департамент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 грантов некоммерческим организациям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432BC">
        <w:tc>
          <w:tcPr>
            <w:tcW w:w="9070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11"/>
            <w:bookmarkEnd w:id="13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участие в конкурсном отборе на предоставление гранта некоммерческим организациям на проведение Окружного фестиваля робототехники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Изучив </w:t>
            </w:r>
            <w:hyperlink w:anchor="Par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Порядок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предоставления грантов в форме субсидий некоммерческим организациям на проведение Окружного фестиваля робототехники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 юридического лица)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лице 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Ф.И.О. руководителя юридического лица)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Направляет настоящую заявку с пакетом документов для участия в конкурсе по следующему направлению 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проекта: 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проекта: 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Запрашиваемая сумма гранта: 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Описание организации: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025"/>
      </w:tblGrid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Телефон/факс (с кодом)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интернет-сайта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Ф.И.О., должность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Телефон/факс (с кодом)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 проекта:</w:t>
            </w: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Телефон/факс (с кодом)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Опыт участия в грантовых конкурсах, проведения культурно-массовых мероприятий, реализации дополнительных общеобразовательных программ по направлению "Робототехника", развитие технического творчества инженерной направленности у обучающихся: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620"/>
        <w:gridCol w:w="1715"/>
        <w:gridCol w:w="1461"/>
        <w:gridCol w:w="1715"/>
        <w:gridCol w:w="1217"/>
        <w:gridCol w:w="1720"/>
      </w:tblGrid>
      <w:tr w:rsidR="00F432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Организация-грантодатель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конкурса, мероприятия,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проведения, реализации (год)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проекта, конкурса, программы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сумма</w:t>
            </w:r>
          </w:p>
        </w:tc>
      </w:tr>
      <w:tr w:rsidR="00F432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432BC">
        <w:tc>
          <w:tcPr>
            <w:tcW w:w="9070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проекта (в том числе сведения о численности детей и молодежи - участников Проекта):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и задачи проекта: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реализации проекта: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основных исполнителях проекта: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реализации проекта (план реализации, медиаплан)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проекта: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59"/>
        <w:gridCol w:w="1587"/>
        <w:gridCol w:w="1701"/>
        <w:gridCol w:w="1587"/>
        <w:gridCol w:w="1399"/>
      </w:tblGrid>
      <w:tr w:rsidR="00F432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затрат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Запрашиваемые средства,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Вклад заявителя,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источники,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сумма,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F432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432BC">
        <w:tc>
          <w:tcPr>
            <w:tcW w:w="9070" w:type="dxa"/>
            <w:gridSpan w:val="3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и эффект проекта: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условиями конкурсного отбора и предоставления гранта из окружного бюджета, а также требованиями, установленными к участникам конкурса, ознакомлен(а) и согласен(на).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Достоверность информации (в том числе документов), представленной в составе заявки, подтверждаю.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Вся информация, содержащаяся в представленных документах или их копиях, является подлинной.</w:t>
            </w:r>
          </w:p>
        </w:tc>
      </w:tr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535" w:type="dxa"/>
            <w:gridSpan w:val="2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___________________/________________</w:t>
            </w:r>
          </w:p>
        </w:tc>
      </w:tr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14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F432BC">
        <w:tc>
          <w:tcPr>
            <w:tcW w:w="9070" w:type="dxa"/>
            <w:gridSpan w:val="3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 грантов некоммерческим организациям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364"/>
      <w:bookmarkEnd w:id="14"/>
      <w:r>
        <w:rPr>
          <w:rFonts w:ascii="Arial" w:hAnsi="Arial" w:cs="Arial"/>
          <w:sz w:val="20"/>
          <w:szCs w:val="20"/>
        </w:rPr>
        <w:t>КАЛЕНДАРНЫЙ ПЛАН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мероприятия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639"/>
        <w:gridCol w:w="1928"/>
        <w:gridCol w:w="1459"/>
        <w:gridCol w:w="1459"/>
        <w:gridCol w:w="1759"/>
      </w:tblGrid>
      <w:tr w:rsidR="00F432B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F432B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информация: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783"/>
      </w:tblGrid>
      <w:tr w:rsidR="00F432BC">
        <w:tc>
          <w:tcPr>
            <w:tcW w:w="323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783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отчество, подпись, расшифровка подписи)</w:t>
            </w:r>
          </w:p>
        </w:tc>
      </w:tr>
      <w:tr w:rsidR="00F432BC">
        <w:tc>
          <w:tcPr>
            <w:tcW w:w="9014" w:type="dxa"/>
            <w:gridSpan w:val="2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"___" ___________ 20____ г.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 грантов некоммерческим организациям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432BC">
        <w:tc>
          <w:tcPr>
            <w:tcW w:w="9070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426"/>
            <w:bookmarkEnd w:id="15"/>
            <w:r>
              <w:rPr>
                <w:rFonts w:ascii="Arial" w:hAnsi="Arial" w:cs="Arial"/>
                <w:sz w:val="20"/>
                <w:szCs w:val="20"/>
              </w:rPr>
              <w:t>КРИТЕРИИ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отбора некоммерческих организаций, имеющих право на участие в конкурсном отборе на предоставление гранта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заявке _________________________________________________________________,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организации-претендента)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____________________________________________________________________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проекта)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46"/>
        <w:gridCol w:w="1730"/>
        <w:gridCol w:w="1531"/>
      </w:tblGrid>
      <w:tr w:rsidR="00F432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в баллах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 по заявке</w:t>
            </w:r>
          </w:p>
        </w:tc>
      </w:tr>
      <w:tr w:rsidR="00F432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опыта реализации проектов заявленной тематики</w:t>
            </w: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Опыт участия в грантовых конкурсах</w:t>
            </w: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детей и молодежи - участников Проекта</w:t>
            </w: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 до 30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30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оснащенности специальными оборудованными помещениями по образовательной робототехнике и оборудованием:</w:t>
            </w: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помещение и 1 комплект оборудования (4 ноутбука, 4 комплекта LEGO Базовый набор LEGO MINDSTORMS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Education EV3, 1 комплект Ресурсный набор LEGO MINDSTORMS Education EV3)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помещение и 2 комплекта оборудования (8 ноутбуков, 8 комплектов LEGO Базовый набор LEGO MINDSTORMS Education EV3, 2 комплекта Ресурсный набор LEGO MINDSTORMS Education EV3)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и более помещений и 3 комплекта оборудования (12 ноутбуков, 12 комплектов LEGO Базовый набор LEGO MINDSTORMS Education EV3, 3 комплекта Ресурсный набор LEGO MINDSTORMS Education EV3)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Структурированность проекта</w:t>
            </w: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плана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кадрового ресурса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сметы (расчета) реализации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 грантов некоммерческим организациям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6" w:name="Par503"/>
      <w:bookmarkEnd w:id="16"/>
      <w:r>
        <w:rPr>
          <w:rFonts w:ascii="Arial" w:hAnsi="Arial" w:cs="Arial"/>
          <w:sz w:val="20"/>
          <w:szCs w:val="20"/>
        </w:rPr>
        <w:t>ОТЧЕТ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использовании гранта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реализацию проекта, направленного на проведение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Единица измерения: руб.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3"/>
        <w:gridCol w:w="1603"/>
        <w:gridCol w:w="2098"/>
        <w:gridCol w:w="1654"/>
        <w:gridCol w:w="1600"/>
      </w:tblGrid>
      <w:tr w:rsidR="00F432B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подтверждающие расходы (наименование, дата, номер)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Израсходовано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</w:t>
            </w:r>
          </w:p>
        </w:tc>
      </w:tr>
      <w:tr w:rsidR="00F432B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814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14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1814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 грантов некоммерческим организациям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Департамент образования и науки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Чукотского автономного округа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7" w:name="Par559"/>
      <w:bookmarkEnd w:id="17"/>
      <w:r>
        <w:rPr>
          <w:rFonts w:ascii="Arial" w:hAnsi="Arial" w:cs="Arial"/>
          <w:sz w:val="20"/>
          <w:szCs w:val="20"/>
        </w:rPr>
        <w:t>ОТЧЕТ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достижении значения показателей, необходимых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достижения результата предоставления гранта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Окружного фестиваля робототехники</w:t>
      </w:r>
    </w:p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37"/>
        <w:gridCol w:w="2038"/>
      </w:tblGrid>
      <w:tr w:rsidR="00F432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 показателя</w:t>
            </w:r>
          </w:p>
        </w:tc>
      </w:tr>
      <w:tr w:rsidR="00F432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BC" w:rsidRDefault="00F432BC" w:rsidP="00F4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814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14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F432BC">
        <w:tc>
          <w:tcPr>
            <w:tcW w:w="4535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814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F432BC" w:rsidRDefault="00F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F043E" w:rsidRDefault="00FF043E"/>
    <w:sectPr w:rsidR="00F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4E"/>
    <w:rsid w:val="0007484E"/>
    <w:rsid w:val="00F432BC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0D38-4ADB-4A92-9A95-086E9FD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667E31E5E27D1BFEB1794C70449EB6C6EE1B25DA333B930FD9575223764F29BBDF4EB566AFB9675C5108D7AAAh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667E31E5E27D1BFEB0999D16813E26D62BDB759A03FE764A2CE28753E6EA5CEF2F5A51367E49673D9118973FDF9839BBB3B0EFFAEC4B5C9B690AEh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667E31E5E27D1BFEB0999D16813E26D62BDB759A031EB68A2CE28753E6EA5CEF2F5A51367E49673DB128B73FDF9839BBB3B0EFFAEC4B5C9B690AEh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6667E31E5E27D1BFEB0999D16813E26D62BDB759A03FE764A2CE28753E6EA5CEF2F5A51367E49673D9118973FDF9839BBB3B0EFFAEC4B5C9B690AEh5F" TargetMode="External"/><Relationship Id="rId10" Type="http://schemas.openxmlformats.org/officeDocument/2006/relationships/hyperlink" Target="consultantplus://offline/ref=036667E31E5E27D1BFEB1794C70449EB6D61E4BF50F364BB61A89B702A673EE29FF4A0E6496AE38871DB10A8hCF" TargetMode="External"/><Relationship Id="rId4" Type="http://schemas.openxmlformats.org/officeDocument/2006/relationships/hyperlink" Target="consultantplus://offline/ref=036667E31E5E27D1BFEB0999D16813E26D62BDB759A031EB68A2CE28753E6EA5CEF2F5A51367E49673DB128873FDF9839BBB3B0EFFAEC4B5C9B690AEh5F" TargetMode="External"/><Relationship Id="rId9" Type="http://schemas.openxmlformats.org/officeDocument/2006/relationships/hyperlink" Target="consultantplus://offline/ref=036667E31E5E27D1BFEB1794C70449EB6C6EE1B25DA333B930FD9575223764F289BDACE7546EEEC2229F478079A9B6C7C8A8380EE3AA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6040</Words>
  <Characters>34429</Characters>
  <Application>Microsoft Office Word</Application>
  <DocSecurity>0</DocSecurity>
  <Lines>286</Lines>
  <Paragraphs>80</Paragraphs>
  <ScaleCrop>false</ScaleCrop>
  <Company/>
  <LinksUpToDate>false</LinksUpToDate>
  <CharactersWithSpaces>40389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Боленкова Ирина Алексеевна</dc:creator>
  <cp:keywords/>
  <dc:description/>
  <cp:lastModifiedBy>Боленкова Ирина Алексеевна</cp:lastModifiedBy>
  <cp:revision>2</cp:revision>
  <dcterms:created xsi:type="dcterms:W3CDTF">2021-06-10T05:33:00Z</dcterms:created>
  <dcterms:modified xsi:type="dcterms:W3CDTF">2021-06-10T05:33:00Z</dcterms:modified>
</cp:coreProperties>
</file>